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846" w:rsidRDefault="00F0485D">
      <w:pPr>
        <w:pStyle w:val="ListParagraph1"/>
        <w:spacing w:line="580" w:lineRule="exact"/>
        <w:ind w:firstLineChars="0" w:firstLine="0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614846" w:rsidRDefault="00F0485D" w:rsidP="00F0485D">
      <w:pPr>
        <w:spacing w:afterLines="100" w:after="312" w:line="700" w:lineRule="exact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/>
          <w:b/>
          <w:sz w:val="44"/>
          <w:szCs w:val="44"/>
        </w:rPr>
        <w:t>制造业行业目录</w:t>
      </w:r>
    </w:p>
    <w:tbl>
      <w:tblPr>
        <w:tblStyle w:val="a6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7735"/>
      </w:tblGrid>
      <w:tr w:rsidR="00614846">
        <w:trPr>
          <w:trHeight w:val="567"/>
          <w:tblHeader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" w:eastAsia="黑体" w:hAnsi="仿宋"/>
                <w:b/>
                <w:bCs/>
                <w:sz w:val="24"/>
              </w:rPr>
            </w:pPr>
            <w:r>
              <w:rPr>
                <w:rFonts w:ascii="仿宋" w:eastAsia="黑体" w:hAnsi="仿宋" w:hint="eastAsia"/>
                <w:b/>
                <w:bCs/>
                <w:sz w:val="24"/>
              </w:rPr>
              <w:t>国民经济行业分类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" w:eastAsia="黑体" w:hAnsi="仿宋"/>
                <w:b/>
                <w:bCs/>
                <w:sz w:val="24"/>
              </w:rPr>
            </w:pPr>
            <w:r>
              <w:rPr>
                <w:rFonts w:ascii="仿宋" w:eastAsia="黑体" w:hAnsi="仿宋"/>
                <w:b/>
                <w:bCs/>
                <w:sz w:val="24"/>
              </w:rPr>
              <w:t>制</w:t>
            </w:r>
            <w:r>
              <w:rPr>
                <w:rFonts w:ascii="仿宋" w:eastAsia="黑体" w:hAnsi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黑体" w:hAnsi="仿宋"/>
                <w:b/>
                <w:bCs/>
                <w:sz w:val="24"/>
              </w:rPr>
              <w:t>造</w:t>
            </w:r>
            <w:r>
              <w:rPr>
                <w:rFonts w:ascii="仿宋" w:eastAsia="黑体" w:hAnsi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黑体" w:hAnsi="仿宋"/>
                <w:b/>
                <w:bCs/>
                <w:sz w:val="24"/>
              </w:rPr>
              <w:t>业</w:t>
            </w:r>
            <w:r>
              <w:rPr>
                <w:rFonts w:ascii="仿宋" w:eastAsia="黑体" w:hAnsi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黑体" w:hAnsi="仿宋" w:hint="eastAsia"/>
                <w:b/>
                <w:bCs/>
                <w:sz w:val="24"/>
              </w:rPr>
              <w:t>行</w:t>
            </w:r>
            <w:r>
              <w:rPr>
                <w:rFonts w:ascii="仿宋" w:eastAsia="黑体" w:hAnsi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黑体" w:hAnsi="仿宋" w:hint="eastAsia"/>
                <w:b/>
                <w:bCs/>
                <w:sz w:val="24"/>
              </w:rPr>
              <w:t>业</w:t>
            </w:r>
            <w:r>
              <w:rPr>
                <w:rFonts w:ascii="仿宋" w:eastAsia="黑体" w:hAnsi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黑体" w:hAnsi="仿宋" w:hint="eastAsia"/>
                <w:b/>
                <w:bCs/>
                <w:sz w:val="24"/>
              </w:rPr>
              <w:t>名</w:t>
            </w:r>
            <w:r>
              <w:rPr>
                <w:rFonts w:ascii="仿宋" w:eastAsia="黑体" w:hAnsi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黑体" w:hAnsi="仿宋" w:hint="eastAsia"/>
                <w:b/>
                <w:bCs/>
                <w:sz w:val="24"/>
              </w:rPr>
              <w:t>称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农副食品加工业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食品制造业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酒、饮料和精制茶制造业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烟草制品业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纺织业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纺织服装、服饰业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皮革、毛皮、羽毛及其制品和制鞋业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木材加工和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木、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竹、藤、棕、草制品业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21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家具制造业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22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造纸和纸制品业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23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印刷和记录媒介复制业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24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文教、工美、体育和娱乐用品制造业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25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石油、煤炭及其他燃料加工业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26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化学原料和化学制品制造业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27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医药制造业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28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化学纤维制造业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29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橡胶和塑料制品业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非金属矿物制品业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31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黑色金属冶炼和压延加工业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32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有色金属冶炼和压延加工业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33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金属制品业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34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通用设备制造业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35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专用设备制造业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36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汽车制造业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37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铁路、船舶、航空航天和其他运输设备制造业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38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电气机械和器材制造业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39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计算机、通信和其他电子设备制造业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40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仪器仪表制造业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41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其他制造业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42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废弃资源综合利用业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43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金属制品、机械和设备修理业</w:t>
            </w:r>
          </w:p>
        </w:tc>
      </w:tr>
    </w:tbl>
    <w:p w:rsidR="00614846" w:rsidRDefault="00614846">
      <w:pPr>
        <w:pStyle w:val="ListParagraph1"/>
        <w:spacing w:line="580" w:lineRule="exact"/>
        <w:ind w:firstLineChars="0" w:firstLine="0"/>
        <w:rPr>
          <w:rFonts w:ascii="仿宋" w:eastAsia="黑体" w:hAnsi="仿宋"/>
          <w:sz w:val="32"/>
          <w:szCs w:val="32"/>
        </w:rPr>
      </w:pPr>
    </w:p>
    <w:p w:rsidR="00614846" w:rsidRDefault="00614846">
      <w:pPr>
        <w:pStyle w:val="ListParagraph1"/>
        <w:spacing w:line="580" w:lineRule="exact"/>
        <w:ind w:firstLineChars="0" w:firstLine="0"/>
        <w:rPr>
          <w:rFonts w:ascii="仿宋" w:eastAsia="黑体" w:hAnsi="仿宋"/>
          <w:sz w:val="32"/>
          <w:szCs w:val="32"/>
        </w:rPr>
      </w:pPr>
    </w:p>
    <w:p w:rsidR="00614846" w:rsidRDefault="00614846">
      <w:pPr>
        <w:pStyle w:val="ListParagraph1"/>
        <w:spacing w:line="580" w:lineRule="exact"/>
        <w:ind w:firstLineChars="0" w:firstLine="0"/>
        <w:rPr>
          <w:rFonts w:ascii="仿宋" w:eastAsia="黑体" w:hAnsi="仿宋"/>
          <w:sz w:val="32"/>
          <w:szCs w:val="32"/>
        </w:rPr>
      </w:pPr>
    </w:p>
    <w:p w:rsidR="00614846" w:rsidRDefault="00614846">
      <w:pPr>
        <w:pStyle w:val="ListParagraph1"/>
        <w:spacing w:line="580" w:lineRule="exact"/>
        <w:ind w:firstLineChars="0" w:firstLine="0"/>
        <w:rPr>
          <w:rFonts w:ascii="仿宋" w:eastAsia="黑体" w:hAnsi="仿宋"/>
          <w:sz w:val="32"/>
          <w:szCs w:val="32"/>
        </w:rPr>
      </w:pPr>
    </w:p>
    <w:p w:rsidR="00614846" w:rsidRDefault="00614846">
      <w:pPr>
        <w:pStyle w:val="ListParagraph1"/>
        <w:spacing w:line="580" w:lineRule="exact"/>
        <w:ind w:firstLineChars="0" w:firstLine="0"/>
        <w:rPr>
          <w:rFonts w:ascii="仿宋" w:eastAsia="黑体" w:hAnsi="仿宋"/>
          <w:sz w:val="32"/>
          <w:szCs w:val="32"/>
        </w:rPr>
      </w:pPr>
    </w:p>
    <w:p w:rsidR="00614846" w:rsidRDefault="00614846">
      <w:pPr>
        <w:pStyle w:val="ListParagraph1"/>
        <w:spacing w:line="580" w:lineRule="exact"/>
        <w:ind w:firstLineChars="0" w:firstLine="0"/>
        <w:rPr>
          <w:rFonts w:ascii="仿宋" w:eastAsia="黑体" w:hAnsi="仿宋"/>
          <w:sz w:val="32"/>
          <w:szCs w:val="32"/>
        </w:rPr>
      </w:pPr>
    </w:p>
    <w:p w:rsidR="00614846" w:rsidRDefault="00614846">
      <w:pPr>
        <w:pStyle w:val="ListParagraph1"/>
        <w:spacing w:line="580" w:lineRule="exact"/>
        <w:ind w:firstLineChars="0" w:firstLine="0"/>
        <w:rPr>
          <w:rFonts w:ascii="黑体" w:eastAsia="黑体" w:hAnsi="黑体" w:cs="黑体"/>
          <w:sz w:val="32"/>
          <w:szCs w:val="32"/>
        </w:rPr>
      </w:pPr>
    </w:p>
    <w:p w:rsidR="00614846" w:rsidRDefault="00F0485D">
      <w:pPr>
        <w:pStyle w:val="ListParagraph1"/>
        <w:spacing w:line="580" w:lineRule="exact"/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614846" w:rsidRDefault="00F0485D" w:rsidP="00F0485D">
      <w:pPr>
        <w:spacing w:afterLines="100" w:after="312" w:line="700" w:lineRule="exact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/>
          <w:b/>
          <w:sz w:val="44"/>
          <w:szCs w:val="44"/>
        </w:rPr>
        <w:t>长沙市</w:t>
      </w:r>
      <w:r>
        <w:rPr>
          <w:rFonts w:ascii="方正小标宋_GBK" w:eastAsia="方正小标宋_GBK" w:hAnsi="方正小标宋_GBK" w:cs="方正小标宋_GBK"/>
          <w:b/>
          <w:sz w:val="44"/>
          <w:szCs w:val="44"/>
        </w:rPr>
        <w:t>22</w:t>
      </w:r>
      <w:r>
        <w:rPr>
          <w:rFonts w:ascii="方正小标宋_GBK" w:eastAsia="方正小标宋_GBK" w:hAnsi="方正小标宋_GBK" w:cs="方正小标宋_GBK"/>
          <w:b/>
          <w:sz w:val="44"/>
          <w:szCs w:val="44"/>
        </w:rPr>
        <w:t>条产业链</w:t>
      </w: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目录</w:t>
      </w:r>
    </w:p>
    <w:tbl>
      <w:tblPr>
        <w:tblStyle w:val="a6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7735"/>
      </w:tblGrid>
      <w:tr w:rsidR="00614846">
        <w:trPr>
          <w:trHeight w:val="567"/>
          <w:tblHeader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widowControl/>
              <w:jc w:val="center"/>
              <w:textAlignment w:val="center"/>
              <w:rPr>
                <w:rFonts w:ascii="仿宋" w:eastAsia="黑体" w:hAnsi="仿宋"/>
                <w:b/>
                <w:bCs/>
                <w:sz w:val="24"/>
              </w:rPr>
            </w:pPr>
            <w:r>
              <w:rPr>
                <w:rFonts w:ascii="仿宋" w:eastAsia="黑体" w:hAnsi="仿宋" w:hint="eastAsia"/>
                <w:b/>
                <w:bCs/>
                <w:spacing w:val="29"/>
                <w:sz w:val="24"/>
              </w:rPr>
              <w:t>序号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widowControl/>
              <w:jc w:val="center"/>
              <w:textAlignment w:val="center"/>
              <w:rPr>
                <w:rFonts w:ascii="仿宋" w:eastAsia="黑体" w:hAnsi="仿宋"/>
                <w:b/>
                <w:bCs/>
                <w:sz w:val="24"/>
              </w:rPr>
            </w:pPr>
            <w:r>
              <w:rPr>
                <w:rFonts w:ascii="仿宋" w:eastAsia="黑体" w:hAnsi="仿宋" w:hint="eastAsia"/>
                <w:b/>
                <w:bCs/>
                <w:spacing w:val="29"/>
                <w:sz w:val="24"/>
              </w:rPr>
              <w:t>产</w:t>
            </w:r>
            <w:r>
              <w:rPr>
                <w:rFonts w:ascii="仿宋" w:eastAsia="黑体" w:hAnsi="仿宋" w:hint="eastAsia"/>
                <w:b/>
                <w:bCs/>
                <w:spacing w:val="29"/>
                <w:sz w:val="24"/>
              </w:rPr>
              <w:t xml:space="preserve"> </w:t>
            </w:r>
            <w:r>
              <w:rPr>
                <w:rFonts w:ascii="仿宋" w:eastAsia="黑体" w:hAnsi="仿宋" w:hint="eastAsia"/>
                <w:b/>
                <w:bCs/>
                <w:spacing w:val="29"/>
                <w:sz w:val="24"/>
              </w:rPr>
              <w:t>业</w:t>
            </w:r>
            <w:r>
              <w:rPr>
                <w:rFonts w:ascii="仿宋" w:eastAsia="黑体" w:hAnsi="仿宋" w:hint="eastAsia"/>
                <w:b/>
                <w:bCs/>
                <w:spacing w:val="29"/>
                <w:sz w:val="24"/>
              </w:rPr>
              <w:t xml:space="preserve"> </w:t>
            </w:r>
            <w:r>
              <w:rPr>
                <w:rFonts w:ascii="仿宋" w:eastAsia="黑体" w:hAnsi="仿宋" w:hint="eastAsia"/>
                <w:b/>
                <w:bCs/>
                <w:spacing w:val="29"/>
                <w:sz w:val="24"/>
              </w:rPr>
              <w:t>链</w:t>
            </w:r>
            <w:r>
              <w:rPr>
                <w:rFonts w:ascii="仿宋" w:eastAsia="黑体" w:hAnsi="仿宋" w:hint="eastAsia"/>
                <w:b/>
                <w:bCs/>
                <w:spacing w:val="29"/>
                <w:sz w:val="24"/>
              </w:rPr>
              <w:t xml:space="preserve"> </w:t>
            </w:r>
            <w:r>
              <w:rPr>
                <w:rFonts w:ascii="仿宋" w:eastAsia="黑体" w:hAnsi="仿宋" w:hint="eastAsia"/>
                <w:b/>
                <w:bCs/>
                <w:spacing w:val="29"/>
                <w:sz w:val="24"/>
              </w:rPr>
              <w:t>名</w:t>
            </w:r>
            <w:r>
              <w:rPr>
                <w:rFonts w:ascii="仿宋" w:eastAsia="黑体" w:hAnsi="仿宋" w:hint="eastAsia"/>
                <w:b/>
                <w:bCs/>
                <w:spacing w:val="29"/>
                <w:sz w:val="24"/>
              </w:rPr>
              <w:t xml:space="preserve"> </w:t>
            </w:r>
            <w:r>
              <w:rPr>
                <w:rFonts w:ascii="仿宋" w:eastAsia="黑体" w:hAnsi="仿宋" w:hint="eastAsia"/>
                <w:b/>
                <w:bCs/>
                <w:spacing w:val="29"/>
                <w:sz w:val="24"/>
              </w:rPr>
              <w:t>称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汽车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产业链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人工智能及机器人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（含传感器）产业链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工程机械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产业链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先进储能材料产业链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显示功能器件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产业链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大数据（含地理信息）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产业链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自主可控及信息安全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产业链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移动互联网及应用软件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产业链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生物医药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（含基因技术）产业链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现代种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产业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链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航空航天（含北斗）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产业链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先进轨道交通装备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产业链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食品及农产品加工产业链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环境治理技术及应用产业链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新一代半导体及集成电路产业链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碳基材料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产业链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装配式建筑产业链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物流产业链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19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检验检测产业链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新能源装备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产业链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5G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应用产业链</w:t>
            </w:r>
          </w:p>
        </w:tc>
      </w:tr>
      <w:tr w:rsidR="00614846">
        <w:trPr>
          <w:trHeight w:val="567"/>
          <w:jc w:val="center"/>
        </w:trPr>
        <w:tc>
          <w:tcPr>
            <w:tcW w:w="1336" w:type="dxa"/>
            <w:vAlign w:val="center"/>
          </w:tcPr>
          <w:p w:rsidR="00614846" w:rsidRDefault="00F048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7735" w:type="dxa"/>
            <w:vAlign w:val="center"/>
          </w:tcPr>
          <w:p w:rsidR="00614846" w:rsidRDefault="00F048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新型合金（含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3D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打印）产业链</w:t>
            </w:r>
          </w:p>
        </w:tc>
      </w:tr>
    </w:tbl>
    <w:p w:rsidR="00614846" w:rsidRDefault="00614846">
      <w:pPr>
        <w:spacing w:line="590" w:lineRule="exact"/>
        <w:rPr>
          <w:rFonts w:ascii="仿宋_GB2312" w:eastAsia="仿宋_GB2312" w:hAnsi="仿宋_GB2312" w:cs="仿宋_GB2312"/>
          <w:spacing w:val="14"/>
          <w:sz w:val="24"/>
          <w:szCs w:val="24"/>
        </w:rPr>
      </w:pPr>
    </w:p>
    <w:p w:rsidR="00614846" w:rsidRDefault="00614846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</w:p>
    <w:sectPr w:rsidR="00614846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script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129"/>
    <w:rsid w:val="000F28A4"/>
    <w:rsid w:val="00277861"/>
    <w:rsid w:val="003B295A"/>
    <w:rsid w:val="00445C95"/>
    <w:rsid w:val="00614846"/>
    <w:rsid w:val="00A5031A"/>
    <w:rsid w:val="00B556A3"/>
    <w:rsid w:val="00C20F5B"/>
    <w:rsid w:val="00C95C47"/>
    <w:rsid w:val="00CB22B8"/>
    <w:rsid w:val="00F0485D"/>
    <w:rsid w:val="00F24129"/>
    <w:rsid w:val="00F71E19"/>
    <w:rsid w:val="00FA1E59"/>
    <w:rsid w:val="022520AA"/>
    <w:rsid w:val="02447E48"/>
    <w:rsid w:val="02BB502D"/>
    <w:rsid w:val="04BF64CE"/>
    <w:rsid w:val="06FF3620"/>
    <w:rsid w:val="08E439A7"/>
    <w:rsid w:val="09AD73AB"/>
    <w:rsid w:val="0C18182E"/>
    <w:rsid w:val="0D1C3D50"/>
    <w:rsid w:val="0D8D2A0E"/>
    <w:rsid w:val="0DC806A8"/>
    <w:rsid w:val="12D31975"/>
    <w:rsid w:val="15D70D95"/>
    <w:rsid w:val="1DB35900"/>
    <w:rsid w:val="1E230DF3"/>
    <w:rsid w:val="200567A7"/>
    <w:rsid w:val="25530820"/>
    <w:rsid w:val="271D5D60"/>
    <w:rsid w:val="279B0046"/>
    <w:rsid w:val="279D759C"/>
    <w:rsid w:val="27A766F3"/>
    <w:rsid w:val="29E51D03"/>
    <w:rsid w:val="32CB66EA"/>
    <w:rsid w:val="35431D59"/>
    <w:rsid w:val="35D947F7"/>
    <w:rsid w:val="381E04DD"/>
    <w:rsid w:val="3C1E6644"/>
    <w:rsid w:val="3C8C0248"/>
    <w:rsid w:val="3E1B5227"/>
    <w:rsid w:val="40441399"/>
    <w:rsid w:val="41392C17"/>
    <w:rsid w:val="42EF3E46"/>
    <w:rsid w:val="43750EA3"/>
    <w:rsid w:val="4B60362B"/>
    <w:rsid w:val="51840031"/>
    <w:rsid w:val="52F943CC"/>
    <w:rsid w:val="552B6DC6"/>
    <w:rsid w:val="562863ED"/>
    <w:rsid w:val="57E532C7"/>
    <w:rsid w:val="58543CDE"/>
    <w:rsid w:val="5A6B44C0"/>
    <w:rsid w:val="5BEA03A2"/>
    <w:rsid w:val="5CE53235"/>
    <w:rsid w:val="5D5560D0"/>
    <w:rsid w:val="5F4547C5"/>
    <w:rsid w:val="5F7913B6"/>
    <w:rsid w:val="60305587"/>
    <w:rsid w:val="616313A3"/>
    <w:rsid w:val="66AC5637"/>
    <w:rsid w:val="686F13AC"/>
    <w:rsid w:val="6A36777C"/>
    <w:rsid w:val="6D236654"/>
    <w:rsid w:val="6D452F02"/>
    <w:rsid w:val="6EE62B99"/>
    <w:rsid w:val="71552821"/>
    <w:rsid w:val="71864C3F"/>
    <w:rsid w:val="79C217D8"/>
    <w:rsid w:val="7B514ADB"/>
    <w:rsid w:val="7D3E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ListParagraph1">
    <w:name w:val="List Paragraph1"/>
    <w:basedOn w:val="a"/>
    <w:qFormat/>
    <w:pPr>
      <w:spacing w:line="420" w:lineRule="exact"/>
      <w:ind w:firstLineChars="200" w:firstLine="420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ListParagraph1">
    <w:name w:val="List Paragraph1"/>
    <w:basedOn w:val="a"/>
    <w:qFormat/>
    <w:pPr>
      <w:spacing w:line="420" w:lineRule="exact"/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</Words>
  <Characters>719</Characters>
  <Application>Microsoft Office Word</Application>
  <DocSecurity>0</DocSecurity>
  <Lines>5</Lines>
  <Paragraphs>1</Paragraphs>
  <ScaleCrop>false</ScaleCrop>
  <Company>微软中国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walkinnet</dc:creator>
  <cp:lastModifiedBy>微软用户</cp:lastModifiedBy>
  <cp:revision>2</cp:revision>
  <cp:lastPrinted>2017-08-16T08:49:00Z</cp:lastPrinted>
  <dcterms:created xsi:type="dcterms:W3CDTF">2021-03-19T08:48:00Z</dcterms:created>
  <dcterms:modified xsi:type="dcterms:W3CDTF">2021-03-19T08:48:00Z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