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:2023年湖南湘江新区初创企业一次性创业补贴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申请推荐至长沙市人社局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名单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公示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2"/>
        <w:tblW w:w="8434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6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湖南聚帮邦网络科技发展有限公司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湖南易好人力资源有限公司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湖南万泰生物科技有限公司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湖南康逸科技有限公司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湖南爱幼母婴家庭服务有限责任公司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湖南国戎科技有限公司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湖南景锐光电科技有限公司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长沙市登岳信息咨询有限公司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湖南芒果智慧物联科技有限公司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湖南泽谷信息科技有限公司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湖南省题名教育咨询有限公司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湖南碳康生物科技有限公司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湖南仓璞文化科技有限公司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长诚检测认证有限公司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长沙市持勤家具有限公司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湖南达晨智能科技有限公司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长沙市岳麓区欣姿美医疗美容门诊部有限公司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湖南魅学在线教育科技有限公司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长沙舞绣缘服饰有限公司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长沙义合文化传播有限公司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长沙赢启企业服务有限公司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湖南育文之光照明科技有限公司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湖南麓木和择科技有限公司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韵万千（长沙）服饰有限公司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湖南博万鸿规划建筑设计有限公司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长沙市岳麓区中熹职业培训学校有限公司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湖南黑马教育科技有限公司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湖南益棵农业科技有限公司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湖南码趣教育科技有限公司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长沙市琢玉堂教育科技有限公司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长沙创文文化产业发展有限公司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湖南锦鳞智能科技有限公司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" w:name="OLE_LINK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湖南中骄工程检测有限公司</w:t>
            </w: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长沙赢启企业服务有限公司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_x0004_fal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ZDU4ZTE3NDgwNjZmMDVmMTc5ODNhMTliNzJkNzAifQ=="/>
  </w:docVars>
  <w:rsids>
    <w:rsidRoot w:val="168B70C1"/>
    <w:rsid w:val="168B70C1"/>
    <w:rsid w:val="298E38FB"/>
    <w:rsid w:val="2F1F2FF7"/>
    <w:rsid w:val="6EBA3E17"/>
    <w:rsid w:val="7A8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764</Characters>
  <Lines>0</Lines>
  <Paragraphs>0</Paragraphs>
  <TotalTime>0</TotalTime>
  <ScaleCrop>false</ScaleCrop>
  <LinksUpToDate>false</LinksUpToDate>
  <CharactersWithSpaces>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2023-07-26T02:28:00Z</dcterms:created>
  <dc:creator>临江仙。</dc:creator>
  <cp:lastModifiedBy>临江仙。</cp:lastModifiedBy>
  <dcterms:modified xsi:type="dcterms:W3CDTF">2023-07-28T01:58:29Z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E43E80A1D59B4BDF883785C6280D8C49_13</vt:lpwstr>
  </property>
</Properties>
</file>